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 по системе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оплаты труда работников государственных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учреждений Санкт-Петербурга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государственных учреждений Санкт-Петербурга,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 по оказанию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психолого-педагогической, медицинской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социальной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находящихся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ведении Комитета по образованию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администраций районов Санкт-Петербурга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ОТНЕСЕНИЯ К ГРУППАМ ПО ОПЛАТЕ ТРУДА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Группы по оплате труда руководителей государственных образовательных учреждений Санкт-Петербурга (далее - образовательные организации) и государственных учреждений Санкт-Петербурга, осуществляющих деятельность по оказанию психолого-педагогической, медицинской и социальной помощи обучающимся (далее - центры), находящихся в ведении Комитета по образованию и администраций районов Санкт-Петербурга, определяются не чаще одного раза в год Комитетом по образованию, администрацией района Санкт-Петербурга в соответствии с установленным ими порядком и на основании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соответствующих документов, подтверждающих объемные показатели, характеризующие масштаб управления образовательными организациями и центрами.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по оплате труда руководителей для вновь открываемых образовательных организаций и центров устанавливаются исходя из плановых (проектных) показателей, но не более чем на 2 года.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 наличии других показателей, не предусмотренных в настоящем разделе, но значительно увеличивающих объем и сложность работы в образовательных организациях и центрах, суммарное количество баллов может быть увеличено Комитетом по образованию, администрацией района Санкт-Петербурга за каждый дополнительный показатель до 20 баллов.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Конкретное количество баллов, предусмотренных по показателям с приставкой "до", устанавливается Комитетом по образованию, администрацией района Санкт-Петербурга.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 установлении группы по оплате труда руководителей контингент обучающихся (воспитанников) образовательных организаций определяется: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общеобразовательным организациям - по списочному составу на начало учебного года;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организациям профессионального образования - по списочному составу на начало учебного года (по состоянию на 1 октября) по всем формам обучения, а при сроке обучения менее 10 месяцев - по плановому среднегодовому количеству обучающихся на соответствующий календарный год;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образовательным организациям со структурным подразделением для детей-сирот и детей, оставшихся без попечения родителей, - по списочному составу на 1 января текущего года;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организациям дополнительного образования детей и образовательным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организациям спортивной направленности - по списочному составу постоянно обучающихся на 1 января текущего года. При этом в списочном составе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образования детей, занимающиеся в нескольких кружках, секциях, группах, учитываются один раз.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экскурсионно-туристских мероприятий, спортивных и других массовых мероприятий учитываются в среднегодовом исчислении путем умножения общего количества участников с различными сроками проведения мероприятий на количество таких мероприятий и деления суммы произведений на 365.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в течение предыдущего календарного года проведено массовых и экскурсионно-туристских мероприятий: 5 однодневных по 800 человек, 3 однодневных по 200 человек, 10 двухдневных по 50 человек, 3 однодневных по 200 человек, 2 четырехдневных по 400 человек. Среднегодовое количество участников составит: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(800 x 5) + (200 x 3) + (50 x 10 x 2) + (200 x 3) + (400 x 2 x 4) / 365 = 25,7;</w:t>
      </w: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оздоровительных лагерях всех видов и наименований - по количеству принятых на отдых и оздоровление в смену (заезд).</w:t>
      </w:r>
    </w:p>
    <w:p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КонсультантПлюс</w:t>
            </w:r>
            <w:proofErr w:type="spellEnd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: примечание.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В официальном </w:t>
            </w:r>
            <w:proofErr w:type="gramStart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тексте</w:t>
            </w:r>
            <w:proofErr w:type="gramEnd"/>
            <w:r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документа, видимо, допущена опечатка: после слов "1 сентября текущего" пропущено слово "года".</w:t>
            </w:r>
          </w:p>
        </w:tc>
      </w:tr>
    </w:tbl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определения суммы баллов за количество групп в дошкольных образовательных организациях принимается во внимание их расчетное количество, определяемое путем деления списочного состава воспитанников по состоянию на 1 сентября текущего на установленную предельную наполняемость групп.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proofErr w:type="gramStart"/>
        <w:r>
          <w:rPr>
            <w:rFonts w:ascii="Times New Roman" w:hAnsi="Times New Roman" w:cs="Times New Roman"/>
            <w:b/>
            <w:color w:val="0000FF"/>
            <w:sz w:val="24"/>
            <w:szCs w:val="24"/>
          </w:rPr>
          <w:t>Пункт 1 таблицы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приложения 4 к постановлению Правительства Санкт-Петербурга от 08.04.2016 N 256 "О системе оплаты труда работников государственных образовательных организаций Санкт-Петербурга и государственных организаций Санкт-Петербурга, осуществляющих деятельность по оказанию психолого-педагогической, медицинской и социальной помощи обучающимся" при установлении суммы баллов в дошкольных образовательных организациях применяется только в отношении количества детей, охваченных образовательными услугами на основе кратковременного пребывания (кроме воспитанников основного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списочного состава).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 руководителями образовательных организаций, находящихся на капитальном ремонте, сохраняется группа по оплате труда руководителей, определенная до начала ремонта, но не более чем на один год.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Районные, городские методические (учебно-методические) кабинеты (центры) относятся ко II группе по оплате труда руководителей, методические (учебно-методические) кабинеты (центры) и институты усовершенствования учителей, находящиеся в непосредственном ведении органов управления образованием субъектов Российской Федерации, министерств и ведомств Российской Федерации и районных (окружных) органов управления образованием Москвы и Санкт-Петербурга, - к I группе по оплате труда руководителей.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Государственные организации Санкт-Петербурга, осуществляющие деятельность по оказанию психолого-педагогической, медицинской и социальной помощи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>, относятся к I группе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Организации дополнительного образования детей федерального подчинения относятся к I группе по оплате труда руководителей, а образовательные организации, находящиеся в непосредственном подчинении органов управления образованием субъектов Российской Федерации, - по объемным показателям, но не ниже II группы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Комитет по образованию и администрация района Санкт-Петербурга вправе: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>
        <w:rPr>
          <w:rFonts w:ascii="Times New Roman" w:hAnsi="Times New Roman" w:cs="Times New Roman"/>
          <w:sz w:val="24"/>
          <w:szCs w:val="24"/>
        </w:rPr>
        <w:t>10.1. Устанавливать объемные показатели по организациям образования, не являющимся образовательными организациями (фильмотеки, хозяйственные конторы и др.), для отнесения их к одной из четырех групп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 Относить образовательные организации, добившиеся высоких и стабильных результатов работы, на одну группу по оплате труда выше по сравнению с группой, определенной по настоящим показателям.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>
        <w:rPr>
          <w:rFonts w:ascii="Times New Roman" w:hAnsi="Times New Roman" w:cs="Times New Roman"/>
          <w:sz w:val="24"/>
          <w:szCs w:val="24"/>
        </w:rPr>
        <w:t xml:space="preserve">10.3.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Устанавливать (без изменения учреждению группы по оплате труда руководителей, определяемой по объемным показателям) в порядке исключения руководителям организаций, имеющим высшую квалификационную категорию и особые заслуги в области образования, разряд оплаты труда по ЕТС, предусмотренный для руководителей организаций, имеющих высшую квалификационную категорию в следующей группе по оплате труда.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Передавать перечисленные в </w:t>
      </w:r>
      <w:hyperlink w:anchor="P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пунктах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10.3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права другим органам управления образованием, ведомствам.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главных специалистов (главных инженеров, главных методистов и др.) предусматриваются для возможного их введения в крупных образовательных организациях и центрах, отнесенных к I-II группам по оплате труда руководителей, с возложением на соответствующих работников функций руководителя и ответственного исполнителя работ по одному из направлений деятельности образовательной организации, а также по координации и методическому руководству группами специалистов, в том числе методическими комиссиями</w:t>
      </w:r>
      <w:proofErr w:type="gramEnd"/>
      <w:r>
        <w:rPr>
          <w:rFonts w:ascii="Times New Roman" w:hAnsi="Times New Roman" w:cs="Times New Roman"/>
          <w:sz w:val="24"/>
          <w:szCs w:val="24"/>
        </w:rPr>
        <w:t>, объединениями, секциями образовательных организаций.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главного бухгалтера может вводиться в образовательных организациях и центрах, ведущих бухгалтерский учет и составляющих законченную бухгалтерскую отчетность, независимо от группы, к которой она отнесена по оплате труда руководителей.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"старший методист", "старший инструктор-методист", "старший тренер-преподаватель" и "старший воспитатель" в образовательных организациях и центрах могут вводиться при условии, если работник наряду с выполнением обязанностей, предусмотренных по занимаемой должности, осуществляет руководство подчиненными ему другими работниками, а также в виде исключения и при отсутствии каких-либо сотрудников в непосредственном подчинении работника, если на него возлагаются функции руководства самостоятельным участком работы.</w:t>
      </w:r>
      <w:proofErr w:type="gramEnd"/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6" w:history="1"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>Распоряжение Комитета по образованию Правительства Санкт-Петербурга от 06.12</w:t>
        </w:r>
        <w:bookmarkStart w:id="2" w:name="_GoBack"/>
        <w:bookmarkEnd w:id="2"/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t>.2017 N 3737-р "О мерах по реализации постановления Правительства Санкт-Петербурга от 08.04.2016 N 256" {</w:t>
        </w:r>
        <w:proofErr w:type="spellStart"/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>
          <w:rPr>
            <w:rFonts w:ascii="Times New Roman" w:hAnsi="Times New Roman" w:cs="Times New Roman"/>
            <w:i/>
            <w:color w:val="0000FF"/>
            <w:sz w:val="24"/>
            <w:szCs w:val="24"/>
          </w:rPr>
          <w:t>}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/>
    <w:sect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270F5A3E5520AF131FE228B42DD6ECAAC721EC498A8B1292D1C459AE649207D65A33DC3A89145C3677F852QFW7K" TargetMode="External"/><Relationship Id="rId5" Type="http://schemas.openxmlformats.org/officeDocument/2006/relationships/hyperlink" Target="consultantplus://offline/ref=09270F5A3E5520AF131FE228B42DD6ECA9CE20EC4D8A8B1292D1C459AE649207D65A33DC3A89115CQ3W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2018-09-03T10:22:00Z</dcterms:created>
  <dcterms:modified xsi:type="dcterms:W3CDTF">2018-09-03T10:28:00Z</dcterms:modified>
</cp:coreProperties>
</file>